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الثالث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الرسم-&gt;عناصر التصميم
                <w:br/>
                ‾‾‾‾‾
                <w:br/>
                التهيئة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الرسم-&gt;عناصر التصميم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الرسم-&gt;عناصر التصميم
                <w:br/>
                ‾‾‾‾‾
                <w:br/>
                مجال الرسم-&gt;(التخطيط الأولي) الاسكتش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الرسم-&gt;(التخطيط الأولي) الاسكتش
                <w:br/>
                ‾‾‾‾‾
                <w:br/>
                مراجعة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الزخرفة-&gt;الزخرفة البدائية و الشعبية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الزخرفة-&gt;الزخرفة البدائية و الشعبية
                <w:br/>
                ‾‾‾‾‾
                <w:br/>
                مجال الزخرفة-&gt;الزخارف الشعبية السعودية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الزخرفة-&gt;الزخرفة البدائية و الشعبية
                <w:br/>
                ‾‾‾‾‾
                <w:br/>
                مجال الزخرفة-&gt;الزخارف الشعبية السعودية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الزخرفة-&gt;الزخارف الشعبية السعودية
                <w:br/>
                ‾‾‾‾‾
                <w:br/>
                مراجعة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الزخرفة-&gt;الزخارف الشعبية السعودية
                <w:br/>
                ‾‾‾‾‾
                <w:br/>
                مجال الطباعة-&gt;أطبع بوحداتي الهندسية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الطباعة-&gt;تكوينات وملامس مطبوعة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الطباعة-&gt;أطبع بوحداتي الهندسية
                <w:br/>
                ‾‾‾‾‾
                <w:br/>
                مجال الطباعة-&gt;طباعة وحدات ذات ملامس مختلفة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الطباعة-&gt;أطبع بوحداتي الهندسية
                <w:br/>
                ‾‾‾‾‾
                <w:br/>
                مجال الطباعة-&gt;طباعة وحدات ذات ملامس مختلفة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الطباعة-&gt;تكوينات وملامس مطبوعة
                <w:br/>
                ‾‾‾‾‾
                <w:br/>
                مراجعة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الرسم-&gt;(التخطيط الأولي) الاسكتش
                <w:br/>
                ‾‾‾‾‾
                <w:br/>
                مراجعةشر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النسيج-&gt;النسيج البسيط الملون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النسيج-&gt;النسيج البسيط الملون
                <w:br/>
                ‾‾‾‾‾
                <w:br/>
                مراجعة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