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القرآن الكريم والدراسات الإسلامية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القرآن الكريم والدراسات الإسلامية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الدين-&gt;المرتبة الثانية :الإيمان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(51–52)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غافر (21–40)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الدين-&gt;شهادة أن محمداً رسول الله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(41–50)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غافر (1–20)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الشجاع الكريم-&gt;شجاعة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سجود السهو-&gt;أسباب سجود السهو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الصادق الأمين-&gt;أمانة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(31–40)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الزمر (61–75)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سجود السهو-&gt;سجود السهو حكمه وصفته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الدين-&gt;شهادة أن لا إله إلا الله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(21–30)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الزمر (41–60)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الصادق الأمين-&gt;منزلة الصدق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صلاة الجماعة-&gt;أحكام صلاة الجماعة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الدين-&gt;المَرتبةُ الأُولى: الإسلامُ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(11–20)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الزمر (21–40)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الصادق الأمين-&gt;صدق النبي صلى الله عليه وسلم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الدين-&gt;معرفة الدين ومراتبه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الحاقة (1–10)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الزمر (1–20)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صلاة الجماعة-&gt;فضل صلاة الجماعة وحكمها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ﷺ-&gt;النبي ﷺ في المدينة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(51–52) + (21–28) (المجموع 10 آيات)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الزمر (41–60)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الصابر الحليم-&gt;الرفق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الإمامة والائتمام-&gt;موقف إمام الصلاة والمأمومين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ﷺ-&gt;بعثته ونبوته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(41–50)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الزمر (21–40)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الصابر الحليم-&gt;حلم النبي صلى الله عليه وسلم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ﷺ-&gt;النبي ﷺ في مكة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(31–40)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الزمر (1–20)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الصابر الحليم-&gt;صبر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الإمامة والائتمام-&gt;أحكام الإمامة في الصلاة والائتمام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الشجاع الكريم-&gt;إكرام الضيف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(21–30)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غافر (81–85)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صلاة أهل الأعذار-&gt;صلاة المسافر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الدين-&gt;المرتبة الثالثة :الإحسان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(11–20)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غافر (61–80)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الشجاع الكريم-&gt;كرم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صلاة أهل الأعذار-&gt;صلاة المريض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الدين-&gt;معاني أركان الإيمان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مراجعة الحاقة (1–10)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غافر (41–60)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الشجاع الكريم-&gt;المؤمن القوي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صلاة أهل الأعذار-&gt;أحكام صلاة أهل الأعذار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ﷺ-&gt;عموم رسالة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الحاقة (41–50) + 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غافر (61–80)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الحياء-&gt;حياء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صلاة التطوع وأوقات النهي-&gt;أوقات النهي عن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المتواضع الرحيم-&gt;الرحمة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الحاقة (31–40) + 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غافر (41–60)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صلاة التطوع وأوقات النهي-&gt;صلاة التطوع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ﷺ-&gt;كمال رسالة النبي صلى الله عليه وسلم وشمولها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الحاقة (21–30) + 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غافر (21–40)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ﷺ-&gt;صفات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الحاقة (11–20) + 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غافر (1–20)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المتواضع الرحيم-&gt;رحمة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الإمامة والائتمام-&gt;أحكام المسبوق في الصلاة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النبي ﷺ-&gt;حجة الوداع، ووفاة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الحفظ: تثبيت الحاقة (1–10) + 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التلاوة: مراجعة الزمر (61–75)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المتواضع الرحيم-&gt;تواضع النبي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6A1B9A"/>
                <w:sz w:val="17"/>
                <w:szCs w:val="17"/>
                <w:rtl/>
                <w:rFonts w:ascii="Arial" w:cs="Arial" w:eastAsia="Arial" w:hAnsi="Arial"/>
              </w:rPr>
              <w:t xml:space="preserve">الإمامة والائتمام-&gt;حالات المأموم مع الإمام في الصلاة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2026-01-13T07:55:42.093Z</dcterms:created>
  <dcterms:modified xsi:type="dcterms:W3CDTF">2026-01-13T07:55:42.093Z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