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B6" w:rsidRDefault="00C4148F">
      <w:pPr>
        <w:spacing w:after="0" w:line="240" w:lineRule="auto"/>
        <w:rPr>
          <w:sz w:val="10"/>
          <w:szCs w:val="10"/>
          <w:rtl/>
        </w:rPr>
      </w:pPr>
      <w:bookmarkStart w:id="0" w:name="_GoBack"/>
      <w:r>
        <w:rPr>
          <w:noProof/>
          <w:sz w:val="10"/>
          <w:szCs w:val="10"/>
          <w:rtl/>
        </w:rPr>
        <w:drawing>
          <wp:inline distT="0" distB="0" distL="0" distR="0">
            <wp:extent cx="9622790" cy="63531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79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10"/>
          <w:szCs w:val="1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49"/>
        <w:gridCol w:w="1558"/>
        <w:gridCol w:w="1557"/>
        <w:gridCol w:w="848"/>
        <w:gridCol w:w="1490"/>
        <w:gridCol w:w="1528"/>
        <w:gridCol w:w="852"/>
        <w:gridCol w:w="1595"/>
        <w:gridCol w:w="1557"/>
        <w:gridCol w:w="848"/>
        <w:gridCol w:w="1652"/>
        <w:gridCol w:w="1554"/>
      </w:tblGrid>
      <w:tr w:rsidR="00C576B6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 الرياضيات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الخامس الابتدائي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C576B6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576B6" w:rsidRDefault="00C576B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24/5/1441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28/5/1441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5/6/1441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8/6/1441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12/6/1441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15/6/1441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19/6/1441</w:t>
            </w:r>
          </w:p>
        </w:tc>
      </w:tr>
      <w:tr w:rsidR="00C576B6">
        <w:trPr>
          <w:trHeight w:val="3472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التهئية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المتوسط الحسابي والوسيط والمنوال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العمل الجماعي +   الألعاب والألغاز  + خرائط المفاهيم)</w:t>
            </w:r>
          </w:p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استقصاء حل المسألة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 المسابقات  + مثلث الاستماع)</w:t>
            </w:r>
          </w:p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التمثيل بالأعمدة 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مثلث الاستماع + فكر,زاوج,شارك)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الاحتمال والكسور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 + العمل الجماعي + فرز المفاهيم)</w:t>
            </w:r>
          </w:p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الاحتمال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 +   خرائط المفاهيم + مثلث الاستماع)</w:t>
            </w:r>
          </w:p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الاحتمال والكسور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المسابقات + أسئلة البطاقات)</w:t>
            </w:r>
          </w:p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المسألة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من أنا  + الكرسي 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الساخن  + القصة)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عد النواتج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الرؤوس المرقمة + مسرح العرائس)</w:t>
            </w:r>
          </w:p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cyan"/>
                <w:rtl/>
              </w:rPr>
              <w:t>اختبار الفصل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 المسابقات  + مثلث الاستماع)</w:t>
            </w:r>
          </w:p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القواسم والمضاعفات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القواسم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المشتركة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الأعداد الأولية والأعداد غير الأولية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 +   البطاقات المروحية + الرؤوس المرقمة)</w:t>
            </w:r>
          </w:p>
          <w:p w:rsidR="00C576B6" w:rsidRDefault="00943F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الكسور المتكافئة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تبسيط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الكسور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22/6/1441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26/6/1441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29/6/1441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3/7/1441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6/7/1441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10/7/1441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13/7/1441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17/7/1441</w:t>
            </w:r>
          </w:p>
        </w:tc>
      </w:tr>
      <w:tr w:rsidR="00C576B6">
        <w:trPr>
          <w:trHeight w:val="3985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المسألة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التدريس التبادلي + أعواد المثلجات)</w:t>
            </w:r>
          </w:p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المضاعفات المشتركة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 xml:space="preserve">إستراتيجية  </w:t>
            </w: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من أنا + حوض السمك)</w:t>
            </w:r>
          </w:p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مقارنة الكسور الاعتيادية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bidi="ar-EG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جمع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   مسرح العرائس + التدريس التبادلي)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جمع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طرح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خرائط المفاهيم  + أسئلة البطاقات)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طرح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    المسابقات  + مثلث الاستماع)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جمع الكسور غير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جمع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مثلث الاستماع + فكر,زاوج,شارك)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طرح الكسور غير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طرح الكسور الغير متشابهه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مهارة حل المسألة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مثلث الاستماع + المسابقات)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اختبار الفصل9 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</w:t>
            </w: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المسابقات + حوض السمك)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الفصل10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 +   خرائط المفاهيم + الرؤوس المرقمة)</w:t>
            </w:r>
          </w:p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المسطرة المتريه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من أنا + حوض السمك)</w:t>
            </w:r>
          </w:p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الطول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القبعات الست +   المسابقات + 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البطاقات)</w:t>
            </w:r>
          </w:p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مهارة حل المسألة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 + مسرح العرائس  + المسابقات)</w:t>
            </w: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20/7/1441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24/7/1441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27/7/1441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5/8/1441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9/8/1441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12/8/1441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16/8/1441</w:t>
            </w:r>
          </w:p>
        </w:tc>
      </w:tr>
      <w:tr w:rsidR="00C576B6">
        <w:trPr>
          <w:trHeight w:val="1077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الكتله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 + الكرسي الساخن  + القصة)</w:t>
            </w:r>
          </w:p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السعه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البطاقات المروحية + 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 + المسابقات)</w:t>
            </w:r>
          </w:p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الزمن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استقصاء حل المسألة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حساب الزمن المنقضي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 +   البطاقات الم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روحية + الرؤوس المرقمة)</w:t>
            </w:r>
          </w:p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الفصل10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الفصل11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خرائط المفاهيم  + أسئلة البطاقات)</w:t>
            </w:r>
          </w:p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مفردات هندسية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11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خطة حل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المسالة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الأشكال الرباعية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الهندسة : الأزواج المرتبة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الجبر والهندسة : تمثيل الدوال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12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الانسحاب في المستوى الإحداثي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الانعكاس في المستوى الإحداثي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الدوران في المستوى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الإحداثي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التدريس التبادلي + أسئلة البطاقات)</w:t>
            </w:r>
          </w:p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الفصل11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 + الكرسي الساخن  + القصة)</w:t>
            </w: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19/8/1441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23/8/1441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26/8/1441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30/8/1441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3/9/1441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7/9/1441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10/9/1441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14/9/1441</w:t>
            </w:r>
          </w:p>
        </w:tc>
      </w:tr>
      <w:tr w:rsidR="00C576B6">
        <w:trPr>
          <w:trHeight w:val="1077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الفصل12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مثلث الاستماع + المسابقات)</w:t>
            </w:r>
          </w:p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محيط المستطيل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المسابقات + حوض السمك)</w:t>
            </w:r>
          </w:p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محيط مضلع 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المساحة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مساحة المستطيل والمربع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الأشكال الثلاثية الأبعاد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  <w:p w:rsidR="00C576B6" w:rsidRDefault="00943F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0080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المسالة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0080"/>
                <w:w w:val="80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العصف الذهني +   الحوار والنقاش + الاستقراء)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المسالة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 xml:space="preserve"> 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حجم المنشور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</w:p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حجم المنشور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حوض السمك +   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 + أسئلة البطاقات)</w:t>
            </w:r>
          </w:p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 +   خرائط المفاهيم + مثلث الاستماع)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002060"/>
                <w:sz w:val="20"/>
                <w:szCs w:val="20"/>
                <w:rtl/>
              </w:rPr>
              <w:t>16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استكمال البرامج العلاجية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للطلاب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غير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المتقنين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 لمعايير التقويم</w:t>
            </w:r>
          </w:p>
        </w:tc>
      </w:tr>
      <w:tr w:rsidR="00C576B6">
        <w:trPr>
          <w:trHeight w:val="506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67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8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25"/>
              <w:gridCol w:w="2961"/>
              <w:gridCol w:w="2959"/>
            </w:tblGrid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19/01/2020م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07/05/2020م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31/05/2020م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02/06/2020م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11/06/2020م</w:t>
                  </w:r>
                </w:p>
              </w:tc>
            </w:tr>
          </w:tbl>
          <w:p w:rsidR="00C576B6" w:rsidRDefault="00C576B6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576B6">
        <w:trPr>
          <w:trHeight w:val="674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17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18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استكمال البرامج العلاجية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للطلاب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غير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المتقنين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C576B6" w:rsidRDefault="00C576B6">
            <w:pPr>
              <w:spacing w:after="0" w:line="240" w:lineRule="auto"/>
              <w:rPr>
                <w:rFonts w:ascii="Tahoma" w:eastAsia="Times New Roman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C576B6" w:rsidRDefault="00C576B6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</w:p>
        </w:tc>
      </w:tr>
    </w:tbl>
    <w:p w:rsidR="00C576B6" w:rsidRDefault="00C576B6">
      <w:pPr>
        <w:spacing w:after="0" w:line="240" w:lineRule="auto"/>
        <w:rPr>
          <w:sz w:val="2"/>
          <w:szCs w:val="2"/>
          <w:rtl/>
          <w:lang w:bidi="ar-EG"/>
        </w:rPr>
      </w:pPr>
    </w:p>
    <w:sectPr w:rsidR="00C576B6" w:rsidSect="00C4148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601" w:bottom="56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20" w:rsidRDefault="00943F20">
      <w:pPr>
        <w:spacing w:after="0" w:line="240" w:lineRule="auto"/>
      </w:pPr>
      <w:r>
        <w:separator/>
      </w:r>
    </w:p>
  </w:endnote>
  <w:endnote w:type="continuationSeparator" w:id="0">
    <w:p w:rsidR="00943F20" w:rsidRDefault="0094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333"/>
      <w:gridCol w:w="222"/>
      <w:gridCol w:w="5052"/>
      <w:gridCol w:w="222"/>
      <w:gridCol w:w="5059"/>
    </w:tblGrid>
    <w:tr w:rsidR="00C576B6">
      <w:trPr>
        <w:trHeight w:val="369"/>
        <w:jc w:val="center"/>
      </w:trPr>
      <w:tc>
        <w:tcPr>
          <w:tcW w:w="1678" w:type="pct"/>
          <w:tcBorders>
            <w:top w:val="single" w:sz="18" w:space="0" w:color="800080"/>
            <w:left w:val="single" w:sz="18" w:space="0" w:color="800080"/>
            <w:bottom w:val="single" w:sz="18" w:space="0" w:color="800080"/>
            <w:right w:val="single" w:sz="18" w:space="0" w:color="800080"/>
          </w:tcBorders>
          <w:shd w:val="clear" w:color="auto" w:fill="FFFFE1"/>
          <w:vAlign w:val="center"/>
          <w:hideMark/>
        </w:tcPr>
        <w:p w:rsidR="00C576B6" w:rsidRDefault="00943F20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معلم المادة: أ/ 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800080"/>
            <w:bottom w:val="nil"/>
            <w:right w:val="single" w:sz="18" w:space="0" w:color="800080"/>
          </w:tcBorders>
        </w:tcPr>
        <w:p w:rsidR="00C576B6" w:rsidRDefault="00C576B6">
          <w:pPr>
            <w:spacing w:after="0" w:line="240" w:lineRule="auto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0" w:type="pct"/>
          <w:tcBorders>
            <w:top w:val="single" w:sz="18" w:space="0" w:color="800080"/>
            <w:left w:val="single" w:sz="18" w:space="0" w:color="800080"/>
            <w:bottom w:val="single" w:sz="18" w:space="0" w:color="800080"/>
            <w:right w:val="single" w:sz="18" w:space="0" w:color="800080"/>
          </w:tcBorders>
          <w:shd w:val="clear" w:color="auto" w:fill="FFFFE1"/>
          <w:vAlign w:val="center"/>
          <w:hideMark/>
        </w:tcPr>
        <w:p w:rsidR="00C576B6" w:rsidRDefault="00943F20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 xml:space="preserve">المشرف التربوي: أ/ </w:t>
          </w: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800080"/>
            <w:bottom w:val="nil"/>
            <w:right w:val="single" w:sz="18" w:space="0" w:color="800080"/>
          </w:tcBorders>
        </w:tcPr>
        <w:p w:rsidR="00C576B6" w:rsidRDefault="00C576B6">
          <w:pPr>
            <w:spacing w:after="0" w:line="240" w:lineRule="auto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2" w:type="pct"/>
          <w:tcBorders>
            <w:top w:val="single" w:sz="18" w:space="0" w:color="800080"/>
            <w:left w:val="single" w:sz="18" w:space="0" w:color="800080"/>
            <w:bottom w:val="single" w:sz="18" w:space="0" w:color="800080"/>
            <w:right w:val="single" w:sz="18" w:space="0" w:color="800080"/>
          </w:tcBorders>
          <w:shd w:val="clear" w:color="auto" w:fill="FFFFE1"/>
          <w:vAlign w:val="center"/>
          <w:hideMark/>
        </w:tcPr>
        <w:p w:rsidR="00C576B6" w:rsidRDefault="00943F20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قائد المدرسة:أ/ .................................................</w:t>
          </w:r>
        </w:p>
      </w:tc>
    </w:tr>
  </w:tbl>
  <w:p w:rsidR="00C576B6" w:rsidRDefault="00C576B6">
    <w:pPr>
      <w:pStyle w:val="a4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8F" w:rsidRDefault="00C4148F" w:rsidP="00C4148F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20" w:rsidRDefault="00943F20">
      <w:pPr>
        <w:spacing w:after="0" w:line="240" w:lineRule="auto"/>
      </w:pPr>
      <w:r>
        <w:separator/>
      </w:r>
    </w:p>
  </w:footnote>
  <w:footnote w:type="continuationSeparator" w:id="0">
    <w:p w:rsidR="00943F20" w:rsidRDefault="0094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B6" w:rsidRDefault="00943F20">
    <w:pPr>
      <w:pStyle w:val="a3"/>
      <w:spacing w:line="240" w:lineRule="auto"/>
      <w:jc w:val="center"/>
      <w:rPr>
        <w:b/>
        <w:bCs/>
        <w:color w:val="FF0000"/>
        <w:sz w:val="34"/>
        <w:szCs w:val="34"/>
        <w:lang w:bidi="ar-EG"/>
      </w:rPr>
    </w:pPr>
    <w:r>
      <w:rPr>
        <w:rFonts w:hint="cs"/>
        <w:b/>
        <w:bCs/>
        <w:color w:val="FF0000"/>
        <w:sz w:val="34"/>
        <w:szCs w:val="34"/>
        <w:rtl/>
        <w:lang w:bidi="ar-EG"/>
      </w:rPr>
      <w:t xml:space="preserve">المادة / رياضيات خامس ابتدائي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8F" w:rsidRDefault="00C4148F" w:rsidP="00C4148F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B61A7A80"/>
    <w:lvl w:ilvl="0" w:tplc="5DB094C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8DF473C8"/>
    <w:lvl w:ilvl="0" w:tplc="6A522E5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F3E64294"/>
    <w:lvl w:ilvl="0" w:tplc="6F78EA6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3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4"/>
    <w:multiLevelType w:val="hybridMultilevel"/>
    <w:tmpl w:val="1B307530"/>
    <w:lvl w:ilvl="0" w:tplc="4E6CEAF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2684FE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0108CB1C"/>
    <w:lvl w:ilvl="0" w:tplc="5BD2F440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C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3" w15:restartNumberingAfterBreak="0">
    <w:nsid w:val="0000000D"/>
    <w:multiLevelType w:val="hybridMultilevel"/>
    <w:tmpl w:val="17E27F72"/>
    <w:lvl w:ilvl="0" w:tplc="121043D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0000000E"/>
    <w:multiLevelType w:val="hybridMultilevel"/>
    <w:tmpl w:val="8E305F04"/>
    <w:lvl w:ilvl="0" w:tplc="A562456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0F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0"/>
    <w:multiLevelType w:val="hybridMultilevel"/>
    <w:tmpl w:val="B98826CA"/>
    <w:lvl w:ilvl="0" w:tplc="E42029B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0000011"/>
    <w:multiLevelType w:val="hybridMultilevel"/>
    <w:tmpl w:val="FC225768"/>
    <w:lvl w:ilvl="0" w:tplc="7D280368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00000012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72CA1FF2"/>
    <w:lvl w:ilvl="0" w:tplc="474ED99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00000014"/>
    <w:multiLevelType w:val="hybridMultilevel"/>
    <w:tmpl w:val="B98826CA"/>
    <w:lvl w:ilvl="0" w:tplc="E42029B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0000015"/>
    <w:multiLevelType w:val="hybridMultilevel"/>
    <w:tmpl w:val="F2E8481C"/>
    <w:lvl w:ilvl="0" w:tplc="6770936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0000016"/>
    <w:multiLevelType w:val="hybridMultilevel"/>
    <w:tmpl w:val="4412C61E"/>
    <w:lvl w:ilvl="0" w:tplc="8E06E6AE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00000017"/>
    <w:multiLevelType w:val="hybridMultilevel"/>
    <w:tmpl w:val="00004996"/>
    <w:lvl w:ilvl="0" w:tplc="7EDADD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00000018"/>
    <w:multiLevelType w:val="hybridMultilevel"/>
    <w:tmpl w:val="B1A21F5A"/>
    <w:lvl w:ilvl="0" w:tplc="12B2A0B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00000019"/>
    <w:multiLevelType w:val="hybridMultilevel"/>
    <w:tmpl w:val="674C35D4"/>
    <w:lvl w:ilvl="0" w:tplc="85C8CE9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6B6"/>
    <w:rsid w:val="00943F20"/>
    <w:rsid w:val="00C4148F"/>
    <w:rsid w:val="00C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31EE1"/>
  <w15:docId w15:val="{4ADFDEE8-13FB-44A2-A1FD-19BF64C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sz w:val="22"/>
      <w:szCs w:val="22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rPr>
      <w:sz w:val="22"/>
      <w:szCs w:val="22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List Paragraph"/>
    <w:basedOn w:val="a"/>
    <w:pPr>
      <w:ind w:left="720"/>
      <w:contextualSpacing/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نص في بالون Char"/>
    <w:link w:val="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2">
    <w:name w:val="عنوان فرعي Char"/>
    <w:link w:val="a8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8">
    <w:name w:val="Subtitle"/>
    <w:basedOn w:val="a"/>
    <w:link w:val="Char2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paragraph" w:styleId="a9">
    <w:name w:val="No Spacing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873</Words>
  <Characters>4979</Characters>
  <Application>Microsoft Office Word</Application>
  <DocSecurity>0</DocSecurity>
  <Lines>41</Lines>
  <Paragraphs>11</Paragraphs>
  <ScaleCrop>false</ScaleCrop>
  <Company>Steps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kmal</cp:lastModifiedBy>
  <cp:revision>157</cp:revision>
  <cp:lastPrinted>2015-03-03T19:29:00Z</cp:lastPrinted>
  <dcterms:created xsi:type="dcterms:W3CDTF">2015-08-04T07:06:00Z</dcterms:created>
  <dcterms:modified xsi:type="dcterms:W3CDTF">2019-12-22T17:42:00Z</dcterms:modified>
</cp:coreProperties>
</file>